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8410"/>
        <w:spacing w:line="614" w:lineRule="exact"/>
        <w:rPr/>
      </w:pPr>
      <w:r>
        <w:rPr>
          <w:position w:val="-12"/>
        </w:rPr>
        <w:drawing>
          <wp:inline distT="0" distB="0" distL="0" distR="0">
            <wp:extent cx="527234" cy="390384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234" cy="39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962"/>
        <w:spacing w:before="129" w:line="188" w:lineRule="auto"/>
        <w:outlineLvl w:val="0"/>
        <w:rPr>
          <w:rFonts w:ascii="Microsoft YaHei" w:hAnsi="Microsoft YaHei" w:eastAsia="Microsoft YaHei" w:cs="Microsoft YaHei"/>
          <w:sz w:val="31"/>
          <w:szCs w:val="31"/>
        </w:rPr>
      </w:pPr>
      <w:r>
        <w:rPr>
          <w:rFonts w:ascii="Microsoft YaHei" w:hAnsi="Microsoft YaHei" w:eastAsia="Microsoft YaHei" w:cs="Microsoft YaHei"/>
          <w:sz w:val="31"/>
          <w:szCs w:val="31"/>
          <w:b/>
          <w:bCs/>
          <w:spacing w:val="9"/>
        </w:rPr>
        <w:t>青岛市最佳雇主评价指标体系</w:t>
      </w:r>
    </w:p>
    <w:p>
      <w:pPr>
        <w:spacing w:before="133"/>
        <w:rPr/>
      </w:pPr>
      <w:r/>
    </w:p>
    <w:tbl>
      <w:tblPr>
        <w:tblStyle w:val="TableNormal"/>
        <w:tblW w:w="961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19"/>
        <w:gridCol w:w="1576"/>
        <w:gridCol w:w="999"/>
        <w:gridCol w:w="4609"/>
        <w:gridCol w:w="909"/>
      </w:tblGrid>
      <w:tr>
        <w:trPr>
          <w:trHeight w:val="430" w:hRule="atLeast"/>
        </w:trPr>
        <w:tc>
          <w:tcPr>
            <w:tcW w:w="151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pStyle w:val="TableText"/>
              <w:ind w:left="366"/>
              <w:spacing w:before="158" w:line="183" w:lineRule="auto"/>
              <w:rPr/>
            </w:pPr>
            <w:r>
              <w:rPr>
                <w:b/>
                <w:bCs/>
                <w:spacing w:val="8"/>
              </w:rPr>
              <w:t>评价要素</w:t>
            </w:r>
          </w:p>
        </w:tc>
        <w:tc>
          <w:tcPr>
            <w:tcW w:w="999" w:type="dxa"/>
            <w:vAlign w:val="top"/>
          </w:tcPr>
          <w:p>
            <w:pPr>
              <w:pStyle w:val="TableText"/>
              <w:ind w:left="289"/>
              <w:spacing w:before="158" w:line="183" w:lineRule="auto"/>
              <w:rPr/>
            </w:pPr>
            <w:r>
              <w:rPr>
                <w:b/>
                <w:bCs/>
                <w:spacing w:val="7"/>
              </w:rPr>
              <w:t>分值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886"/>
              <w:spacing w:before="158" w:line="183" w:lineRule="auto"/>
              <w:rPr/>
            </w:pPr>
            <w:r>
              <w:rPr>
                <w:b/>
                <w:bCs/>
                <w:spacing w:val="8"/>
              </w:rPr>
              <w:t>评价内容</w:t>
            </w:r>
          </w:p>
        </w:tc>
        <w:tc>
          <w:tcPr>
            <w:tcW w:w="909" w:type="dxa"/>
            <w:vAlign w:val="top"/>
          </w:tcPr>
          <w:p>
            <w:pPr>
              <w:pStyle w:val="TableText"/>
              <w:ind w:left="244"/>
              <w:spacing w:before="158" w:line="183" w:lineRule="auto"/>
              <w:rPr/>
            </w:pPr>
            <w:r>
              <w:rPr>
                <w:b/>
                <w:bCs/>
                <w:spacing w:val="7"/>
              </w:rPr>
              <w:t>得分</w:t>
            </w:r>
          </w:p>
        </w:tc>
      </w:tr>
      <w:tr>
        <w:trPr>
          <w:trHeight w:val="943" w:hRule="atLeast"/>
        </w:trPr>
        <w:tc>
          <w:tcPr>
            <w:tcW w:w="1519" w:type="dxa"/>
            <w:vAlign w:val="top"/>
            <w:vMerge w:val="restart"/>
            <w:tcBorders>
              <w:bottom w:val="nil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7" w:right="339" w:hanging="108"/>
              <w:spacing w:before="86" w:line="279" w:lineRule="auto"/>
              <w:rPr/>
            </w:pPr>
            <w:r>
              <w:rPr>
                <w:b/>
                <w:bCs/>
                <w:spacing w:val="8"/>
              </w:rPr>
              <w:t>人才吸引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  <w:spacing w:val="7"/>
              </w:rPr>
              <w:t>与培养</w:t>
            </w: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  <w:spacing w:val="21"/>
              </w:rPr>
              <w:t>25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21"/>
              </w:rPr>
              <w:t>分</w:t>
            </w:r>
          </w:p>
        </w:tc>
        <w:tc>
          <w:tcPr>
            <w:tcW w:w="1576" w:type="dxa"/>
            <w:vAlign w:val="top"/>
          </w:tcPr>
          <w:p>
            <w:pPr>
              <w:pStyle w:val="TableText"/>
              <w:ind w:left="156" w:right="159"/>
              <w:spacing w:before="212" w:line="252" w:lineRule="auto"/>
              <w:rPr/>
            </w:pPr>
            <w:r>
              <w:rPr>
                <w:spacing w:val="9"/>
              </w:rPr>
              <w:t>人才吸引的先</w:t>
            </w:r>
            <w:r>
              <w:rPr/>
              <w:t xml:space="preserve"> </w:t>
            </w:r>
            <w:r>
              <w:rPr>
                <w:spacing w:val="9"/>
              </w:rPr>
              <w:t>进及特色做法</w:t>
            </w:r>
          </w:p>
        </w:tc>
        <w:tc>
          <w:tcPr>
            <w:tcW w:w="999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85" w:line="189" w:lineRule="auto"/>
              <w:rPr/>
            </w:pPr>
            <w:r>
              <w:rPr/>
              <w:t>6</w:t>
            </w:r>
            <w:r>
              <w:rPr>
                <w:spacing w:val="-5"/>
              </w:rPr>
              <w:t xml:space="preserve"> </w:t>
            </w:r>
            <w:r>
              <w:rPr/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8" w:right="105" w:firstLine="5"/>
              <w:spacing w:before="140" w:line="272" w:lineRule="auto"/>
              <w:rPr/>
            </w:pPr>
            <w:r>
              <w:rPr>
                <w:spacing w:val="8"/>
              </w:rPr>
              <w:t>①基于战略和业务需求的人才吸引政策；②专业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科学的流程和人才鉴别方法。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004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82" w:right="159" w:hanging="525"/>
              <w:spacing w:before="86" w:line="280" w:lineRule="auto"/>
              <w:rPr/>
            </w:pPr>
            <w:r>
              <w:rPr>
                <w:spacing w:val="9"/>
              </w:rPr>
              <w:t>人才培养与发</w:t>
            </w:r>
            <w:r>
              <w:rPr/>
              <w:t xml:space="preserve"> </w:t>
            </w:r>
            <w:r>
              <w:rPr>
                <w:spacing w:val="5"/>
              </w:rPr>
              <w:t>展</w:t>
            </w:r>
          </w:p>
        </w:tc>
        <w:tc>
          <w:tcPr>
            <w:tcW w:w="999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3"/>
              <w:spacing w:before="86" w:line="189" w:lineRule="auto"/>
              <w:rPr/>
            </w:pPr>
            <w:r>
              <w:rPr>
                <w:spacing w:val="-2"/>
              </w:rPr>
              <w:t>15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10" w:right="105" w:firstLine="3"/>
              <w:spacing w:before="142" w:line="259" w:lineRule="auto"/>
              <w:rPr/>
            </w:pPr>
            <w:r>
              <w:rPr>
                <w:spacing w:val="8"/>
              </w:rPr>
              <w:t>①不低于国家标准的培训经费投入；②建立完善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的员工培训体系；③有效的培训效果评估和应</w:t>
            </w:r>
            <w:r>
              <w:rPr>
                <w:spacing w:val="3"/>
              </w:rPr>
              <w:t xml:space="preserve">    </w:t>
            </w:r>
            <w:r>
              <w:rPr>
                <w:spacing w:val="8"/>
              </w:rPr>
              <w:t>用；④公开、公平、公正的晋升机会及能上能下</w:t>
            </w:r>
            <w:r>
              <w:rPr>
                <w:spacing w:val="18"/>
              </w:rPr>
              <w:t xml:space="preserve"> </w:t>
            </w:r>
            <w:r>
              <w:rPr>
                <w:spacing w:val="7"/>
              </w:rPr>
              <w:t>的用人机制；⑤注重员工的职业生涯规划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，实现</w:t>
            </w:r>
            <w:r>
              <w:rPr/>
              <w:t xml:space="preserve"> </w:t>
            </w:r>
            <w:r>
              <w:rPr>
                <w:spacing w:val="8"/>
              </w:rPr>
              <w:t>多通道职业发展路径。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55" w:hRule="atLeast"/>
        </w:trPr>
        <w:tc>
          <w:tcPr>
            <w:tcW w:w="1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pStyle w:val="TableText"/>
              <w:ind w:left="364" w:right="159" w:hanging="207"/>
              <w:spacing w:before="221" w:line="253" w:lineRule="auto"/>
              <w:rPr/>
            </w:pPr>
            <w:r>
              <w:rPr>
                <w:spacing w:val="9"/>
              </w:rPr>
              <w:t>人才梯队和继</w:t>
            </w:r>
            <w:r>
              <w:rPr/>
              <w:t xml:space="preserve"> </w:t>
            </w:r>
            <w:r>
              <w:rPr>
                <w:spacing w:val="8"/>
              </w:rPr>
              <w:t>任者计划</w:t>
            </w:r>
          </w:p>
        </w:tc>
        <w:tc>
          <w:tcPr>
            <w:tcW w:w="99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5"/>
              <w:spacing w:before="85" w:line="189" w:lineRule="auto"/>
              <w:rPr/>
            </w:pPr>
            <w:r>
              <w:rPr>
                <w:spacing w:val="5"/>
              </w:rPr>
              <w:t>4</w:t>
            </w:r>
            <w:r>
              <w:rPr>
                <w:spacing w:val="-5"/>
              </w:rPr>
              <w:t xml:space="preserve"> </w:t>
            </w:r>
            <w:r>
              <w:rPr>
                <w:spacing w:val="5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9" w:right="105" w:firstLine="4"/>
              <w:spacing w:before="218" w:line="254" w:lineRule="auto"/>
              <w:rPr/>
            </w:pPr>
            <w:r>
              <w:rPr>
                <w:spacing w:val="8"/>
              </w:rPr>
              <w:t>①具备完善的人才梯队建设体系，确保可持续的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人才供给；②继任者计划的实施。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123" w:hRule="atLeast"/>
        </w:trPr>
        <w:tc>
          <w:tcPr>
            <w:tcW w:w="1519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05" w:right="339" w:hanging="166"/>
              <w:spacing w:before="86" w:line="279" w:lineRule="auto"/>
              <w:rPr/>
            </w:pPr>
            <w:r>
              <w:rPr>
                <w:b/>
                <w:bCs/>
                <w:spacing w:val="8"/>
              </w:rPr>
              <w:t>全面薪酬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  <w:spacing w:val="2"/>
              </w:rPr>
              <w:t>20</w:t>
            </w:r>
            <w:r>
              <w:rPr>
                <w:b/>
                <w:bCs/>
                <w:spacing w:val="-4"/>
              </w:rPr>
              <w:t xml:space="preserve"> </w:t>
            </w:r>
            <w:r>
              <w:rPr>
                <w:b/>
                <w:bCs/>
                <w:spacing w:val="2"/>
              </w:rPr>
              <w:t>分</w:t>
            </w:r>
          </w:p>
        </w:tc>
        <w:tc>
          <w:tcPr>
            <w:tcW w:w="1576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7"/>
              <w:spacing w:before="85" w:line="190" w:lineRule="auto"/>
              <w:rPr/>
            </w:pPr>
            <w:r>
              <w:rPr>
                <w:spacing w:val="9"/>
              </w:rPr>
              <w:t>薪酬体系建立</w:t>
            </w:r>
          </w:p>
        </w:tc>
        <w:tc>
          <w:tcPr>
            <w:tcW w:w="999" w:type="dxa"/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86" w:line="189" w:lineRule="auto"/>
              <w:rPr/>
            </w:pPr>
            <w:r>
              <w:rPr/>
              <w:t>6</w:t>
            </w:r>
            <w:r>
              <w:rPr>
                <w:spacing w:val="-5"/>
              </w:rPr>
              <w:t xml:space="preserve"> </w:t>
            </w:r>
            <w:r>
              <w:rPr/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9" w:right="117" w:firstLine="4"/>
              <w:spacing w:before="291" w:line="248" w:lineRule="auto"/>
              <w:rPr>
                <w:sz w:val="22"/>
                <w:szCs w:val="22"/>
              </w:rPr>
            </w:pPr>
            <w:r>
              <w:rPr/>
              <w:t>①</w:t>
            </w:r>
            <w:r>
              <w:rPr>
                <w:sz w:val="22"/>
                <w:szCs w:val="22"/>
                <w:color w:val="121212"/>
              </w:rPr>
              <w:t>建立完善的薪资管理制度；</w:t>
            </w:r>
            <w:r>
              <w:rPr/>
              <w:t>②</w:t>
            </w:r>
            <w:r>
              <w:rPr>
                <w:sz w:val="22"/>
                <w:szCs w:val="22"/>
                <w:color w:val="121212"/>
              </w:rPr>
              <w:t>定期对岗位和</w:t>
            </w:r>
            <w:r>
              <w:rPr>
                <w:sz w:val="22"/>
                <w:szCs w:val="22"/>
                <w:color w:val="121212"/>
                <w:spacing w:val="11"/>
              </w:rPr>
              <w:t xml:space="preserve"> </w:t>
            </w:r>
            <w:r>
              <w:rPr>
                <w:sz w:val="22"/>
                <w:szCs w:val="22"/>
                <w:color w:val="121212"/>
                <w:spacing w:val="-1"/>
              </w:rPr>
              <w:t>薪资体系进行评估和调整。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04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5"/>
              <w:spacing w:before="86" w:line="189" w:lineRule="auto"/>
              <w:rPr/>
            </w:pPr>
            <w:r>
              <w:rPr>
                <w:spacing w:val="8"/>
              </w:rPr>
              <w:t>绩效激励</w:t>
            </w:r>
          </w:p>
        </w:tc>
        <w:tc>
          <w:tcPr>
            <w:tcW w:w="999" w:type="dxa"/>
            <w:vAlign w:val="top"/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86" w:line="189" w:lineRule="auto"/>
              <w:rPr/>
            </w:pPr>
            <w:r>
              <w:rPr/>
              <w:t>6</w:t>
            </w:r>
            <w:r>
              <w:rPr>
                <w:spacing w:val="-5"/>
              </w:rPr>
              <w:t xml:space="preserve"> </w:t>
            </w:r>
            <w:r>
              <w:rPr/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9" w:right="105" w:firstLine="4"/>
              <w:spacing w:before="143" w:line="245" w:lineRule="auto"/>
              <w:rPr/>
            </w:pPr>
            <w:r>
              <w:rPr>
                <w:spacing w:val="9"/>
              </w:rPr>
              <w:t>①建立促进企业发展的绩效体系和工资增长机</w:t>
            </w:r>
            <w:r>
              <w:rPr>
                <w:spacing w:val="2"/>
              </w:rPr>
              <w:t xml:space="preserve">    </w:t>
            </w:r>
            <w:r>
              <w:rPr>
                <w:spacing w:val="9"/>
              </w:rPr>
              <w:t>制；②建立利润分享、奖金、员工持股计划等激</w:t>
            </w:r>
            <w:r>
              <w:rPr/>
              <w:t xml:space="preserve"> </w:t>
            </w:r>
            <w:r>
              <w:rPr>
                <w:spacing w:val="6"/>
              </w:rPr>
              <w:t>励机制。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0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6"/>
              <w:spacing w:before="86" w:line="189" w:lineRule="auto"/>
              <w:rPr/>
            </w:pPr>
            <w:r>
              <w:rPr>
                <w:spacing w:val="8"/>
              </w:rPr>
              <w:t>福利待遇</w:t>
            </w:r>
          </w:p>
        </w:tc>
        <w:tc>
          <w:tcPr>
            <w:tcW w:w="999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5"/>
              <w:spacing w:before="86" w:line="189" w:lineRule="auto"/>
              <w:rPr/>
            </w:pPr>
            <w:r>
              <w:rPr>
                <w:spacing w:val="5"/>
              </w:rPr>
              <w:t>4</w:t>
            </w:r>
            <w:r>
              <w:rPr>
                <w:spacing w:val="-5"/>
              </w:rPr>
              <w:t xml:space="preserve"> </w:t>
            </w:r>
            <w:r>
              <w:rPr>
                <w:spacing w:val="5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"/>
              <w:spacing w:before="86" w:line="189" w:lineRule="auto"/>
              <w:rPr/>
            </w:pPr>
            <w:r>
              <w:rPr>
                <w:spacing w:val="9"/>
              </w:rPr>
              <w:t>提供多种形式、多元化的福利项目。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73" w:hRule="atLeast"/>
        </w:trPr>
        <w:tc>
          <w:tcPr>
            <w:tcW w:w="1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pStyle w:val="TableText"/>
              <w:ind w:left="681" w:right="159" w:hanging="525"/>
              <w:spacing w:before="230" w:line="256" w:lineRule="auto"/>
              <w:rPr/>
            </w:pPr>
            <w:r>
              <w:rPr>
                <w:spacing w:val="9"/>
              </w:rPr>
              <w:t>全面薪酬的沟</w:t>
            </w:r>
            <w:r>
              <w:rPr/>
              <w:t xml:space="preserve"> </w:t>
            </w:r>
            <w:r>
              <w:rPr>
                <w:spacing w:val="6"/>
              </w:rPr>
              <w:t>通</w:t>
            </w:r>
          </w:p>
        </w:tc>
        <w:tc>
          <w:tcPr>
            <w:tcW w:w="999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5"/>
              <w:spacing w:before="85" w:line="189" w:lineRule="auto"/>
              <w:rPr/>
            </w:pPr>
            <w:r>
              <w:rPr>
                <w:spacing w:val="5"/>
              </w:rPr>
              <w:t>4</w:t>
            </w:r>
            <w:r>
              <w:rPr>
                <w:spacing w:val="-5"/>
              </w:rPr>
              <w:t xml:space="preserve"> </w:t>
            </w:r>
            <w:r>
              <w:rPr>
                <w:spacing w:val="5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9" w:right="105" w:firstLine="4"/>
              <w:spacing w:before="228" w:line="257" w:lineRule="auto"/>
              <w:rPr/>
            </w:pPr>
            <w:r>
              <w:rPr>
                <w:spacing w:val="8"/>
              </w:rPr>
              <w:t>①建立有效的沟通与反馈机制；②提高员工的参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与感和信任度。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11" w:hRule="atLeast"/>
        </w:trPr>
        <w:tc>
          <w:tcPr>
            <w:tcW w:w="1519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4" w:right="128" w:hanging="315"/>
              <w:spacing w:before="86" w:line="279" w:lineRule="auto"/>
              <w:rPr/>
            </w:pPr>
            <w:r>
              <w:rPr>
                <w:b/>
                <w:bCs/>
                <w:spacing w:val="9"/>
              </w:rPr>
              <w:t>雇主品牌与社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8"/>
              </w:rPr>
              <w:t>会责任</w:t>
            </w:r>
          </w:p>
          <w:p>
            <w:pPr>
              <w:pStyle w:val="TableText"/>
              <w:ind w:left="514"/>
              <w:spacing w:before="7" w:line="188" w:lineRule="auto"/>
              <w:rPr/>
            </w:pPr>
            <w:r>
              <w:rPr>
                <w:b/>
                <w:bCs/>
                <w:spacing w:val="-2"/>
              </w:rPr>
              <w:t>15 分</w:t>
            </w:r>
          </w:p>
        </w:tc>
        <w:tc>
          <w:tcPr>
            <w:tcW w:w="1576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6"/>
              <w:spacing w:before="86" w:line="189" w:lineRule="auto"/>
              <w:rPr/>
            </w:pPr>
            <w:r>
              <w:rPr>
                <w:spacing w:val="9"/>
              </w:rPr>
              <w:t>雇主品牌建设</w:t>
            </w:r>
          </w:p>
        </w:tc>
        <w:tc>
          <w:tcPr>
            <w:tcW w:w="999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86" w:line="189" w:lineRule="auto"/>
              <w:rPr/>
            </w:pPr>
            <w:r>
              <w:rPr/>
              <w:t>7</w:t>
            </w:r>
            <w:r>
              <w:rPr>
                <w:spacing w:val="-5"/>
              </w:rPr>
              <w:t xml:space="preserve"> </w:t>
            </w:r>
            <w:r>
              <w:rPr/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10" w:right="105" w:firstLine="3"/>
              <w:spacing w:before="246" w:line="264" w:lineRule="auto"/>
              <w:rPr/>
            </w:pPr>
            <w:r>
              <w:rPr>
                <w:spacing w:val="8"/>
              </w:rPr>
              <w:t>①有雇主品牌体系及制度化机制；②员工对雇主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文化、雇主体验认同度较高。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2004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6"/>
              <w:spacing w:before="86" w:line="188" w:lineRule="auto"/>
              <w:rPr/>
            </w:pPr>
            <w:r>
              <w:rPr>
                <w:spacing w:val="9"/>
              </w:rPr>
              <w:t>社会责任活动</w:t>
            </w:r>
          </w:p>
        </w:tc>
        <w:tc>
          <w:tcPr>
            <w:tcW w:w="99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86" w:line="189" w:lineRule="auto"/>
              <w:rPr/>
            </w:pPr>
            <w:r>
              <w:rPr>
                <w:spacing w:val="-3"/>
              </w:rPr>
              <w:t>5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7" w:right="105" w:firstLine="6"/>
              <w:spacing w:before="146" w:line="272" w:lineRule="auto"/>
              <w:rPr/>
            </w:pPr>
            <w:r>
              <w:rPr>
                <w:spacing w:val="8"/>
              </w:rPr>
              <w:t>①鼓励并组织员工开展社会公益活动；②管理制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度注重保护环境如使用可循环的生产物料等管</w:t>
            </w:r>
          </w:p>
          <w:p>
            <w:pPr>
              <w:pStyle w:val="TableText"/>
              <w:ind w:left="107" w:right="105"/>
              <w:spacing w:before="22" w:line="244" w:lineRule="auto"/>
              <w:rPr/>
            </w:pPr>
            <w:r>
              <w:rPr>
                <w:spacing w:val="9"/>
              </w:rPr>
              <w:t>理措施；③尊重投资者、供应商、消费者、企业</w:t>
            </w:r>
            <w:r>
              <w:rPr/>
              <w:t xml:space="preserve"> </w:t>
            </w:r>
            <w:r>
              <w:rPr>
                <w:spacing w:val="9"/>
              </w:rPr>
              <w:t>所在社区等利益相关方；④公布年度企业社会责</w:t>
            </w:r>
            <w:r>
              <w:rPr/>
              <w:t xml:space="preserve"> </w:t>
            </w:r>
            <w:r>
              <w:rPr>
                <w:spacing w:val="6"/>
              </w:rPr>
              <w:t>任报告。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381" w:hRule="atLeast"/>
        </w:trPr>
        <w:tc>
          <w:tcPr>
            <w:tcW w:w="1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6"/>
              <w:spacing w:before="86" w:line="189" w:lineRule="auto"/>
              <w:rPr/>
            </w:pPr>
            <w:r>
              <w:rPr>
                <w:spacing w:val="9"/>
              </w:rPr>
              <w:t>解决就业问题</w:t>
            </w:r>
          </w:p>
        </w:tc>
        <w:tc>
          <w:tcPr>
            <w:tcW w:w="99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9" w:right="105" w:firstLine="5"/>
              <w:spacing w:before="234" w:line="265" w:lineRule="auto"/>
              <w:jc w:val="both"/>
              <w:rPr/>
            </w:pPr>
            <w:r>
              <w:rPr>
                <w:spacing w:val="8"/>
              </w:rPr>
              <w:t>①积极开展本市、省内及全国范围内的校招和社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招工作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，提供更多就业机会；②面对内外环境变</w:t>
            </w:r>
            <w:r>
              <w:rPr/>
              <w:t xml:space="preserve"> </w:t>
            </w:r>
            <w:r>
              <w:rPr>
                <w:spacing w:val="6"/>
              </w:rPr>
              <w:t>化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，采取积极的用人策略。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38" w:right="1144" w:bottom="0" w:left="114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firstLine="8410"/>
        <w:spacing w:line="597" w:lineRule="exact"/>
        <w:rPr/>
      </w:pPr>
      <w:r>
        <w:rPr>
          <w:position w:val="-11"/>
        </w:rPr>
        <w:drawing>
          <wp:inline distT="0" distB="0" distL="0" distR="0">
            <wp:extent cx="527234" cy="379228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234" cy="379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961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19"/>
        <w:gridCol w:w="1576"/>
        <w:gridCol w:w="999"/>
        <w:gridCol w:w="4609"/>
        <w:gridCol w:w="909"/>
      </w:tblGrid>
      <w:tr>
        <w:trPr>
          <w:trHeight w:val="1612" w:hRule="atLeast"/>
        </w:trPr>
        <w:tc>
          <w:tcPr>
            <w:tcW w:w="1519" w:type="dxa"/>
            <w:vAlign w:val="top"/>
            <w:vMerge w:val="restart"/>
            <w:tcBorders>
              <w:top w:val="nil"/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4" w:right="128" w:hanging="314"/>
              <w:spacing w:before="86" w:line="280" w:lineRule="auto"/>
              <w:rPr/>
            </w:pPr>
            <w:r>
              <w:rPr>
                <w:b/>
                <w:bCs/>
                <w:spacing w:val="9"/>
              </w:rPr>
              <w:t>企业文化与工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8"/>
              </w:rPr>
              <w:t>作氛围</w:t>
            </w:r>
          </w:p>
          <w:p>
            <w:pPr>
              <w:pStyle w:val="TableText"/>
              <w:ind w:left="514"/>
              <w:spacing w:line="188" w:lineRule="auto"/>
              <w:rPr/>
            </w:pPr>
            <w:r>
              <w:rPr>
                <w:b/>
                <w:bCs/>
                <w:spacing w:val="-2"/>
              </w:rPr>
              <w:t>15 分</w:t>
            </w:r>
          </w:p>
        </w:tc>
        <w:tc>
          <w:tcPr>
            <w:tcW w:w="1576" w:type="dxa"/>
            <w:vAlign w:val="top"/>
            <w:tcBorders>
              <w:top w:val="nil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85" w:line="190" w:lineRule="auto"/>
              <w:rPr/>
            </w:pPr>
            <w:r>
              <w:rPr>
                <w:spacing w:val="4"/>
              </w:rPr>
              <w:t>民主参与</w:t>
            </w:r>
          </w:p>
        </w:tc>
        <w:tc>
          <w:tcPr>
            <w:tcW w:w="999" w:type="dxa"/>
            <w:vAlign w:val="top"/>
            <w:tcBorders>
              <w:top w:val="nil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  <w:tcBorders>
              <w:top w:val="nil"/>
            </w:tcBorders>
          </w:tcPr>
          <w:p>
            <w:pPr>
              <w:pStyle w:val="TableText"/>
              <w:ind w:left="107" w:right="105" w:firstLine="6"/>
              <w:spacing w:before="132" w:line="257" w:lineRule="auto"/>
              <w:jc w:val="both"/>
              <w:rPr/>
            </w:pPr>
            <w:r>
              <w:rPr>
                <w:spacing w:val="8"/>
              </w:rPr>
              <w:t>①建立多种形式的员工参与制度；②员工诉求表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达制度健全、沟通渠道顺畅；③直接涉及员工利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益的重大决策，依照法定民主程序制定并依法告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知员工。</w:t>
            </w:r>
          </w:p>
        </w:tc>
        <w:tc>
          <w:tcPr>
            <w:tcW w:w="90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03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0"/>
              <w:spacing w:before="86" w:line="188" w:lineRule="auto"/>
              <w:rPr/>
            </w:pPr>
            <w:r>
              <w:rPr>
                <w:spacing w:val="7"/>
              </w:rPr>
              <w:t>党业融合</w:t>
            </w:r>
          </w:p>
        </w:tc>
        <w:tc>
          <w:tcPr>
            <w:tcW w:w="999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8"/>
              <w:spacing w:before="86" w:line="190" w:lineRule="auto"/>
              <w:rPr/>
            </w:pPr>
            <w:r>
              <w:rPr>
                <w:spacing w:val="9"/>
              </w:rPr>
              <w:t>发挥党员对业务的贡献和引领力。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60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4"/>
              <w:spacing w:before="86" w:line="189" w:lineRule="auto"/>
              <w:rPr/>
            </w:pPr>
            <w:r>
              <w:rPr>
                <w:spacing w:val="9"/>
              </w:rPr>
              <w:t>企业文化</w:t>
            </w:r>
          </w:p>
        </w:tc>
        <w:tc>
          <w:tcPr>
            <w:tcW w:w="999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24" w:right="70" w:hanging="10"/>
              <w:spacing w:before="255" w:line="274" w:lineRule="auto"/>
              <w:rPr/>
            </w:pPr>
            <w:r>
              <w:rPr>
                <w:spacing w:val="8"/>
              </w:rPr>
              <w:t>①具备明确的企业愿景、使命和价值观；②落实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良好的行为规范</w:t>
            </w:r>
            <w:r>
              <w:rPr>
                <w:spacing w:val="43"/>
              </w:rPr>
              <w:t xml:space="preserve"> </w:t>
            </w:r>
            <w:r>
              <w:rPr>
                <w:spacing w:val="5"/>
              </w:rPr>
              <w:t>；③形成积极的企业工作作风。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03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8"/>
              <w:spacing w:before="85" w:line="189" w:lineRule="auto"/>
              <w:rPr/>
            </w:pPr>
            <w:r>
              <w:rPr>
                <w:spacing w:val="7"/>
              </w:rPr>
              <w:t>工作氛围</w:t>
            </w:r>
          </w:p>
        </w:tc>
        <w:tc>
          <w:tcPr>
            <w:tcW w:w="999" w:type="dxa"/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10" w:right="105" w:firstLine="3"/>
              <w:spacing w:before="133" w:line="247" w:lineRule="auto"/>
              <w:jc w:val="both"/>
              <w:rPr/>
            </w:pPr>
            <w:r>
              <w:rPr>
                <w:spacing w:val="8"/>
              </w:rPr>
              <w:t>①营造简单真诚、开放协作的工作氛围；②注重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工作与生活的平衡；③提升员工的工作场所体验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2"/>
              </w:rPr>
              <w:t>感。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89" w:hRule="atLeast"/>
        </w:trPr>
        <w:tc>
          <w:tcPr>
            <w:tcW w:w="1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9"/>
              <w:spacing w:before="86" w:line="189" w:lineRule="auto"/>
              <w:rPr/>
            </w:pPr>
            <w:r>
              <w:rPr>
                <w:spacing w:val="8"/>
              </w:rPr>
              <w:t>员工健康管理</w:t>
            </w:r>
          </w:p>
        </w:tc>
        <w:tc>
          <w:tcPr>
            <w:tcW w:w="999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9" w:right="105" w:firstLine="4"/>
              <w:spacing w:before="226" w:line="263" w:lineRule="auto"/>
              <w:rPr/>
            </w:pPr>
            <w:r>
              <w:rPr>
                <w:spacing w:val="8"/>
              </w:rPr>
              <w:t>①注重员工身体健康管理；②提供心理辅导或咨</w:t>
            </w:r>
            <w:r>
              <w:rPr>
                <w:spacing w:val="15"/>
              </w:rPr>
              <w:t xml:space="preserve"> </w:t>
            </w:r>
            <w:r>
              <w:rPr>
                <w:spacing w:val="2"/>
              </w:rPr>
              <w:t>询。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03" w:hRule="atLeast"/>
        </w:trPr>
        <w:tc>
          <w:tcPr>
            <w:tcW w:w="1519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49" w:right="128" w:hanging="419"/>
              <w:spacing w:before="85" w:line="277" w:lineRule="auto"/>
              <w:rPr/>
            </w:pPr>
            <w:r>
              <w:rPr>
                <w:b/>
                <w:bCs/>
                <w:spacing w:val="9"/>
              </w:rPr>
              <w:t>企业的可持续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7"/>
              </w:rPr>
              <w:t>发展</w:t>
            </w:r>
          </w:p>
          <w:p>
            <w:pPr>
              <w:pStyle w:val="TableText"/>
              <w:ind w:left="514"/>
              <w:spacing w:before="8" w:line="188" w:lineRule="auto"/>
              <w:rPr/>
            </w:pPr>
            <w:r>
              <w:rPr>
                <w:b/>
                <w:bCs/>
                <w:spacing w:val="-2"/>
              </w:rPr>
              <w:t>15 分</w:t>
            </w:r>
          </w:p>
        </w:tc>
        <w:tc>
          <w:tcPr>
            <w:tcW w:w="1576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8"/>
              <w:spacing w:before="86" w:line="189" w:lineRule="auto"/>
              <w:rPr/>
            </w:pPr>
            <w:r>
              <w:rPr>
                <w:spacing w:val="8"/>
              </w:rPr>
              <w:t>经营管理水平</w:t>
            </w:r>
          </w:p>
        </w:tc>
        <w:tc>
          <w:tcPr>
            <w:tcW w:w="999" w:type="dxa"/>
            <w:vAlign w:val="top"/>
          </w:tcPr>
          <w:p>
            <w:pPr>
              <w:spacing w:line="4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7" w:right="105" w:firstLine="7"/>
              <w:spacing w:before="137" w:line="246" w:lineRule="auto"/>
              <w:rPr/>
            </w:pPr>
            <w:r>
              <w:rPr>
                <w:spacing w:val="8"/>
              </w:rPr>
              <w:t>①组织架构匹配业务模式；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②目标与战略相适</w:t>
            </w:r>
            <w:r>
              <w:rPr/>
              <w:t xml:space="preserve">    </w:t>
            </w:r>
            <w:r>
              <w:rPr>
                <w:spacing w:val="9"/>
              </w:rPr>
              <w:t>应；③建立合理的人力资源、财务、风控等管理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制度；④对经营管理进行评价和反馈。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76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5"/>
              <w:spacing w:before="86" w:line="189" w:lineRule="auto"/>
              <w:rPr/>
            </w:pPr>
            <w:r>
              <w:rPr>
                <w:spacing w:val="9"/>
              </w:rPr>
              <w:t>企业战略规划</w:t>
            </w:r>
          </w:p>
        </w:tc>
        <w:tc>
          <w:tcPr>
            <w:tcW w:w="99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/>
              <w:spacing w:before="86" w:line="189" w:lineRule="auto"/>
              <w:rPr/>
            </w:pPr>
            <w:r>
              <w:rPr>
                <w:spacing w:val="8"/>
              </w:rPr>
              <w:t>制定清晰的战略目标和实施计划。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79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7"/>
              <w:spacing w:before="86" w:line="189" w:lineRule="auto"/>
              <w:rPr/>
            </w:pPr>
            <w:r>
              <w:rPr>
                <w:spacing w:val="8"/>
              </w:rPr>
              <w:t>组织变革</w:t>
            </w:r>
          </w:p>
        </w:tc>
        <w:tc>
          <w:tcPr>
            <w:tcW w:w="999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8"/>
              <w:spacing w:before="86" w:line="190" w:lineRule="auto"/>
              <w:rPr/>
            </w:pPr>
            <w:r>
              <w:rPr>
                <w:spacing w:val="9"/>
              </w:rPr>
              <w:t>适应市场和环境变化的成功组织变革。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67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pStyle w:val="TableText"/>
              <w:ind w:left="365" w:right="159" w:hanging="210"/>
              <w:spacing w:before="222" w:line="257" w:lineRule="auto"/>
              <w:rPr/>
            </w:pPr>
            <w:r>
              <w:rPr>
                <w:spacing w:val="9"/>
              </w:rPr>
              <w:t>企业健康和可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持续发展</w:t>
            </w:r>
          </w:p>
        </w:tc>
        <w:tc>
          <w:tcPr>
            <w:tcW w:w="999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9" w:right="105"/>
              <w:spacing w:before="222" w:line="257" w:lineRule="auto"/>
              <w:rPr/>
            </w:pPr>
            <w:r>
              <w:rPr>
                <w:spacing w:val="7"/>
              </w:rPr>
              <w:t>基于技术的创新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，构建生态化的绿色、开放、共</w:t>
            </w:r>
            <w:r>
              <w:rPr/>
              <w:t xml:space="preserve"> </w:t>
            </w:r>
            <w:r>
              <w:rPr>
                <w:spacing w:val="6"/>
              </w:rPr>
              <w:t>享组织。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62" w:hRule="atLeast"/>
        </w:trPr>
        <w:tc>
          <w:tcPr>
            <w:tcW w:w="1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61"/>
              <w:spacing w:before="86" w:line="189" w:lineRule="auto"/>
              <w:rPr/>
            </w:pPr>
            <w:r>
              <w:rPr>
                <w:spacing w:val="9"/>
              </w:rPr>
              <w:t>数智化转型</w:t>
            </w:r>
          </w:p>
        </w:tc>
        <w:tc>
          <w:tcPr>
            <w:tcW w:w="99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10" w:right="105" w:firstLine="3"/>
              <w:spacing w:before="222" w:line="255" w:lineRule="auto"/>
              <w:rPr/>
            </w:pPr>
            <w:r>
              <w:rPr>
                <w:spacing w:val="8"/>
              </w:rPr>
              <w:t>①实现数字、信息化运营与管理；②运用数字化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手段提升企业效能。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03" w:hRule="atLeast"/>
        </w:trPr>
        <w:tc>
          <w:tcPr>
            <w:tcW w:w="1519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13" w:right="339" w:hanging="174"/>
              <w:spacing w:before="86" w:line="279" w:lineRule="auto"/>
              <w:rPr/>
            </w:pPr>
            <w:r>
              <w:rPr>
                <w:b/>
                <w:bCs/>
                <w:spacing w:val="8"/>
              </w:rPr>
              <w:t>合规用工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  <w:spacing w:val="-2"/>
              </w:rPr>
              <w:t>10 分</w:t>
            </w:r>
          </w:p>
        </w:tc>
        <w:tc>
          <w:tcPr>
            <w:tcW w:w="1576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6"/>
              <w:spacing w:before="86" w:line="190" w:lineRule="auto"/>
              <w:rPr/>
            </w:pPr>
            <w:r>
              <w:rPr>
                <w:spacing w:val="8"/>
              </w:rPr>
              <w:t>规章制度</w:t>
            </w:r>
          </w:p>
        </w:tc>
        <w:tc>
          <w:tcPr>
            <w:tcW w:w="999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5"/>
              <w:spacing w:before="86" w:line="189" w:lineRule="auto"/>
              <w:rPr/>
            </w:pPr>
            <w:r>
              <w:rPr>
                <w:spacing w:val="5"/>
              </w:rPr>
              <w:t>4</w:t>
            </w:r>
            <w:r>
              <w:rPr>
                <w:spacing w:val="-5"/>
              </w:rPr>
              <w:t xml:space="preserve"> </w:t>
            </w:r>
            <w:r>
              <w:rPr>
                <w:spacing w:val="5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09" w:right="105" w:firstLine="5"/>
              <w:spacing w:before="142" w:line="245" w:lineRule="auto"/>
              <w:jc w:val="both"/>
              <w:rPr/>
            </w:pPr>
            <w:r>
              <w:rPr>
                <w:spacing w:val="8"/>
              </w:rPr>
              <w:t>①遵守国家、省、市各项劳动法律法规；②依法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建立劳动用工管理制度；③依法签订劳动合同及</w:t>
            </w:r>
            <w:r>
              <w:rPr/>
              <w:t xml:space="preserve"> </w:t>
            </w:r>
            <w:r>
              <w:rPr>
                <w:spacing w:val="8"/>
              </w:rPr>
              <w:t>缴纳社会保险、住房公积金。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71" w:hRule="atLeast"/>
        </w:trPr>
        <w:tc>
          <w:tcPr>
            <w:tcW w:w="1519" w:type="dxa"/>
            <w:vAlign w:val="top"/>
            <w:vMerge w:val="continue"/>
            <w:tcBorders>
              <w:bottom w:val="nil"/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9"/>
              <w:spacing w:before="86" w:line="190" w:lineRule="auto"/>
              <w:rPr/>
            </w:pPr>
            <w:r>
              <w:rPr>
                <w:spacing w:val="8"/>
              </w:rPr>
              <w:t>劳动安全卫生</w:t>
            </w:r>
          </w:p>
        </w:tc>
        <w:tc>
          <w:tcPr>
            <w:tcW w:w="99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" w:right="105" w:firstLine="6"/>
              <w:spacing w:before="86" w:line="272" w:lineRule="auto"/>
              <w:rPr/>
            </w:pPr>
            <w:r>
              <w:rPr>
                <w:spacing w:val="8"/>
              </w:rPr>
              <w:t>①劳动安全卫生设施符合国家规定标准；②上年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度未发生重大安全责任事故。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838" w:right="1144" w:bottom="0" w:left="1144" w:header="0" w:footer="0" w:gutter="0"/>
        </w:sectPr>
        <w:rPr>
          <w:rFonts w:ascii="Arial" w:hAnsi="Arial" w:eastAsia="Arial" w:cs="Arial"/>
          <w:sz w:val="21"/>
          <w:szCs w:val="21"/>
        </w:rPr>
      </w:pPr>
    </w:p>
    <w:p>
      <w:pPr>
        <w:ind w:firstLine="8410"/>
        <w:spacing w:line="597" w:lineRule="exact"/>
        <w:rPr/>
      </w:pPr>
      <w:r>
        <w:rPr>
          <w:position w:val="-11"/>
        </w:rPr>
        <w:drawing>
          <wp:inline distT="0" distB="0" distL="0" distR="0">
            <wp:extent cx="527234" cy="379228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234" cy="379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961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519"/>
        <w:gridCol w:w="1576"/>
        <w:gridCol w:w="999"/>
        <w:gridCol w:w="4609"/>
        <w:gridCol w:w="909"/>
      </w:tblGrid>
      <w:tr>
        <w:trPr>
          <w:trHeight w:val="1261" w:hRule="atLeast"/>
        </w:trPr>
        <w:tc>
          <w:tcPr>
            <w:tcW w:w="1519" w:type="dxa"/>
            <w:vAlign w:val="top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71" w:right="159" w:hanging="312"/>
              <w:spacing w:before="86" w:line="278" w:lineRule="auto"/>
              <w:rPr/>
            </w:pPr>
            <w:r>
              <w:rPr>
                <w:spacing w:val="8"/>
              </w:rPr>
              <w:t>劳动争议预防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与调解</w:t>
            </w:r>
          </w:p>
        </w:tc>
        <w:tc>
          <w:tcPr>
            <w:tcW w:w="999" w:type="dxa"/>
            <w:vAlign w:val="top"/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8"/>
              <w:spacing w:before="86" w:line="189" w:lineRule="auto"/>
              <w:rPr/>
            </w:pPr>
            <w:r>
              <w:rPr>
                <w:spacing w:val="-2"/>
              </w:rPr>
              <w:t>3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5" w:firstLine="3"/>
              <w:spacing w:before="85" w:line="272" w:lineRule="auto"/>
              <w:rPr/>
            </w:pPr>
            <w:r>
              <w:rPr>
                <w:spacing w:val="8"/>
              </w:rPr>
              <w:t>①组织劳动法律法规学习；②无单位原因引发的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员工群体性事件。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10" w:hRule="atLeast"/>
        </w:trPr>
        <w:tc>
          <w:tcPr>
            <w:tcW w:w="1519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45"/>
              <w:spacing w:before="86" w:line="189" w:lineRule="auto"/>
              <w:rPr/>
            </w:pPr>
            <w:r>
              <w:rPr>
                <w:b/>
                <w:bCs/>
                <w:spacing w:val="8"/>
              </w:rPr>
              <w:t>增分项</w:t>
            </w:r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50"/>
              <w:spacing w:before="86" w:line="189" w:lineRule="auto"/>
              <w:rPr/>
            </w:pPr>
            <w:r>
              <w:rPr>
                <w:b/>
                <w:bCs/>
                <w:spacing w:val="7"/>
              </w:rPr>
              <w:t>总分</w:t>
            </w:r>
          </w:p>
        </w:tc>
        <w:tc>
          <w:tcPr>
            <w:tcW w:w="1576" w:type="dxa"/>
            <w:vAlign w:val="top"/>
          </w:tcPr>
          <w:p>
            <w:pPr>
              <w:pStyle w:val="TableText"/>
              <w:ind w:left="261" w:right="159" w:hanging="101"/>
              <w:spacing w:before="239" w:line="266" w:lineRule="auto"/>
              <w:rPr/>
            </w:pPr>
            <w:r>
              <w:rPr>
                <w:spacing w:val="8"/>
              </w:rPr>
              <w:t>多元化用工及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包容性组织</w:t>
            </w:r>
          </w:p>
        </w:tc>
        <w:tc>
          <w:tcPr>
            <w:tcW w:w="999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86" w:line="189" w:lineRule="auto"/>
              <w:rPr/>
            </w:pPr>
            <w:r>
              <w:rPr>
                <w:spacing w:val="-3"/>
              </w:rPr>
              <w:t>5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11" w:right="105" w:firstLine="3"/>
              <w:spacing w:before="236" w:line="267" w:lineRule="auto"/>
              <w:rPr/>
            </w:pPr>
            <w:r>
              <w:rPr>
                <w:spacing w:val="7"/>
              </w:rPr>
              <w:t>①通过契合人岗匹配的多元化用工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，改善企业运</w:t>
            </w:r>
            <w:r>
              <w:rPr/>
              <w:t xml:space="preserve"> </w:t>
            </w:r>
            <w:r>
              <w:rPr>
                <w:spacing w:val="7"/>
              </w:rPr>
              <w:t>营效率；②充分尊重和发挥多样性人才的优势。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71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pStyle w:val="TableText"/>
              <w:ind w:left="470" w:right="159" w:hanging="311"/>
              <w:spacing w:before="220" w:line="259" w:lineRule="auto"/>
              <w:rPr/>
            </w:pPr>
            <w:r>
              <w:rPr>
                <w:spacing w:val="8"/>
              </w:rPr>
              <w:t>员工敬业度和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满意度</w:t>
            </w:r>
          </w:p>
        </w:tc>
        <w:tc>
          <w:tcPr>
            <w:tcW w:w="99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86" w:line="189" w:lineRule="auto"/>
              <w:rPr/>
            </w:pPr>
            <w:r>
              <w:rPr>
                <w:spacing w:val="-3"/>
              </w:rPr>
              <w:t>5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pStyle w:val="TableText"/>
              <w:ind w:left="110" w:right="299"/>
              <w:spacing w:before="217" w:line="260" w:lineRule="auto"/>
              <w:rPr/>
            </w:pPr>
            <w:r>
              <w:rPr>
                <w:spacing w:val="8"/>
              </w:rPr>
              <w:t>组织开展员工敬业度及满意度调查</w:t>
            </w:r>
            <w:r>
              <w:rPr>
                <w:spacing w:val="-27"/>
              </w:rPr>
              <w:t xml:space="preserve"> </w:t>
            </w:r>
            <w:r>
              <w:rPr>
                <w:spacing w:val="8"/>
              </w:rPr>
              <w:t>，并实施改</w:t>
            </w:r>
            <w:r>
              <w:rPr/>
              <w:t xml:space="preserve"> </w:t>
            </w:r>
            <w:r>
              <w:rPr>
                <w:spacing w:val="2"/>
              </w:rPr>
              <w:t>善。</w:t>
            </w:r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65" w:hRule="atLeast"/>
        </w:trPr>
        <w:tc>
          <w:tcPr>
            <w:tcW w:w="15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7"/>
              <w:spacing w:before="85" w:line="189" w:lineRule="auto"/>
              <w:rPr/>
            </w:pPr>
            <w:r>
              <w:rPr>
                <w:spacing w:val="9"/>
              </w:rPr>
              <w:t>其他创新措施</w:t>
            </w:r>
          </w:p>
        </w:tc>
        <w:tc>
          <w:tcPr>
            <w:tcW w:w="999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10"/>
              <w:spacing w:before="85" w:line="189" w:lineRule="auto"/>
              <w:rPr/>
            </w:pPr>
            <w:r>
              <w:rPr>
                <w:spacing w:val="1"/>
              </w:rPr>
              <w:t>3-5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分</w:t>
            </w:r>
          </w:p>
        </w:tc>
        <w:tc>
          <w:tcPr>
            <w:tcW w:w="46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69" w:hRule="atLeast"/>
        </w:trPr>
        <w:tc>
          <w:tcPr>
            <w:tcW w:w="15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84" w:type="dxa"/>
            <w:vAlign w:val="top"/>
            <w:gridSpan w:val="3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311" w:lineRule="auto"/>
        <w:rPr>
          <w:rFonts w:ascii="Arial"/>
          <w:sz w:val="21"/>
        </w:rPr>
      </w:pPr>
      <w:r/>
    </w:p>
    <w:p>
      <w:pPr>
        <w:spacing w:line="312" w:lineRule="auto"/>
        <w:rPr>
          <w:rFonts w:ascii="Arial"/>
          <w:sz w:val="21"/>
        </w:rPr>
      </w:pPr>
      <w:r/>
    </w:p>
    <w:p>
      <w:pPr>
        <w:spacing w:line="312" w:lineRule="auto"/>
        <w:rPr>
          <w:rFonts w:ascii="Arial"/>
          <w:sz w:val="21"/>
        </w:rPr>
      </w:pPr>
      <w:r/>
    </w:p>
    <w:p>
      <w:pPr>
        <w:ind w:left="8109"/>
        <w:spacing w:before="86" w:line="233" w:lineRule="auto"/>
        <w:rPr>
          <w:rFonts w:ascii="Microsoft YaHei" w:hAnsi="Microsoft YaHei" w:eastAsia="Microsoft YaHei" w:cs="Microsoft YaHei"/>
          <w:sz w:val="20"/>
          <w:szCs w:val="20"/>
        </w:rPr>
      </w:pPr>
      <w:r>
        <w:rPr>
          <w:rFonts w:ascii="Microsoft YaHei" w:hAnsi="Microsoft YaHei" w:eastAsia="Microsoft YaHei" w:cs="Microsoft YaHei"/>
          <w:sz w:val="20"/>
          <w:szCs w:val="20"/>
          <w:b/>
          <w:bCs/>
          <w:spacing w:val="2"/>
        </w:rPr>
        <w:t>（企业盖章）</w:t>
      </w:r>
    </w:p>
    <w:sectPr>
      <w:pgSz w:w="11906" w:h="16839"/>
      <w:pgMar w:top="838" w:right="1144" w:bottom="0" w:left="114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image" Target="media/image1.pn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2023-09-05T11:49:46Z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2024-10-10T15:39:44</vt:filetime>
  </property>
</Properties>
</file>